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FD6E90">
        <w:rPr>
          <w:sz w:val="26"/>
          <w:szCs w:val="26"/>
        </w:rPr>
        <w:t>___________</w:t>
      </w:r>
      <w:r>
        <w:rPr>
          <w:sz w:val="26"/>
          <w:szCs w:val="26"/>
        </w:rPr>
        <w:t>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№____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F20352" w:rsidRPr="00F20352">
        <w:rPr>
          <w:sz w:val="28"/>
        </w:rPr>
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F20352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F20352">
              <w:rPr>
                <w:rFonts w:ascii="Times New Roman" w:hAnsi="Times New Roman"/>
                <w:b/>
              </w:rPr>
              <w:t>7400000000218985482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177A1F" w:rsidRDefault="00F20352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CF4D1F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177A1F" w:rsidRDefault="00B53747" w:rsidP="00F20352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177A1F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177A1F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proofErr w:type="gramStart"/>
            <w:r w:rsidR="007A35F4" w:rsidRPr="00177A1F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177A1F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177A1F">
              <w:rPr>
                <w:rFonts w:ascii="Times New Roman" w:hAnsi="Times New Roman"/>
              </w:rPr>
              <w:t xml:space="preserve"> области от</w:t>
            </w:r>
            <w:r w:rsidR="00C07F2B" w:rsidRPr="00177A1F">
              <w:rPr>
                <w:rFonts w:ascii="Times New Roman" w:hAnsi="Times New Roman"/>
              </w:rPr>
              <w:t xml:space="preserve"> 2</w:t>
            </w:r>
            <w:r w:rsidR="00177A1F" w:rsidRPr="00177A1F">
              <w:rPr>
                <w:rFonts w:ascii="Times New Roman" w:hAnsi="Times New Roman"/>
              </w:rPr>
              <w:t>4.10</w:t>
            </w:r>
            <w:r w:rsidR="00C07F2B" w:rsidRPr="00177A1F">
              <w:rPr>
                <w:rFonts w:ascii="Times New Roman" w:hAnsi="Times New Roman"/>
              </w:rPr>
              <w:t>.201</w:t>
            </w:r>
            <w:r w:rsidR="007A35F4" w:rsidRPr="00177A1F">
              <w:rPr>
                <w:rFonts w:ascii="Times New Roman" w:hAnsi="Times New Roman"/>
              </w:rPr>
              <w:t>7</w:t>
            </w:r>
            <w:r w:rsidR="00C07F2B" w:rsidRPr="00177A1F">
              <w:rPr>
                <w:rFonts w:ascii="Times New Roman" w:hAnsi="Times New Roman"/>
              </w:rPr>
              <w:t xml:space="preserve">г. № </w:t>
            </w:r>
            <w:r w:rsidR="007A35F4" w:rsidRPr="00177A1F">
              <w:rPr>
                <w:rFonts w:ascii="Times New Roman" w:hAnsi="Times New Roman"/>
              </w:rPr>
              <w:t>8</w:t>
            </w:r>
            <w:r w:rsidR="00F20352">
              <w:rPr>
                <w:rFonts w:ascii="Times New Roman" w:hAnsi="Times New Roman"/>
              </w:rPr>
              <w:t>94</w:t>
            </w:r>
            <w:r w:rsidR="00C07F2B" w:rsidRPr="00177A1F">
              <w:rPr>
                <w:rFonts w:ascii="Times New Roman" w:hAnsi="Times New Roman"/>
              </w:rPr>
              <w:t xml:space="preserve"> </w:t>
            </w:r>
            <w:r w:rsidR="00814D40" w:rsidRPr="00177A1F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</w:t>
            </w:r>
            <w:r w:rsidR="00814D40" w:rsidRPr="00215C77">
              <w:rPr>
                <w:rFonts w:ascii="Times New Roman" w:hAnsi="Times New Roman"/>
              </w:rPr>
              <w:t xml:space="preserve">услуги </w:t>
            </w:r>
            <w:r w:rsidR="00C07F2B" w:rsidRPr="00215C77">
              <w:rPr>
                <w:rFonts w:ascii="Times New Roman" w:hAnsi="Times New Roman"/>
              </w:rPr>
              <w:t>«</w:t>
            </w:r>
            <w:r w:rsidR="00F20352"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  <w:r w:rsidR="00C07F2B" w:rsidRPr="00215C77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177A1F" w:rsidRDefault="00F20352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215C77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215C77">
              <w:rPr>
                <w:rFonts w:ascii="Times New Roman" w:hAnsi="Times New Roman"/>
                <w:b/>
              </w:rPr>
              <w:t xml:space="preserve">1. </w:t>
            </w:r>
            <w:r w:rsidR="00A45000"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заявление подано </w:t>
            </w: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документы, направленные в форме электронных документов, не соответствуют требованиям, установленным действующим законодательством и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F27A3A">
              <w:rPr>
                <w:rFonts w:ascii="Times New Roman" w:hAnsi="Times New Roman"/>
                <w:sz w:val="20"/>
                <w:szCs w:val="20"/>
              </w:rPr>
              <w:t xml:space="preserve">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A45000" w:rsidRPr="00A45000" w:rsidRDefault="00A45000" w:rsidP="00A45000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000">
              <w:rPr>
                <w:bCs/>
                <w:sz w:val="20"/>
                <w:szCs w:val="20"/>
              </w:rPr>
              <w:lastRenderedPageBreak/>
              <w:t>н</w:t>
            </w: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 xml:space="preserve">арушения требований федерального законодательства, законов Челябинской области, муниципальных правовых актов </w:t>
            </w:r>
            <w:proofErr w:type="spellStart"/>
            <w:proofErr w:type="gramStart"/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муниципального района, требований </w:t>
            </w:r>
            <w:r w:rsidR="00557F3F">
              <w:rPr>
                <w:rFonts w:ascii="Times New Roman" w:hAnsi="Times New Roman"/>
                <w:bCs/>
                <w:sz w:val="20"/>
                <w:szCs w:val="20"/>
              </w:rPr>
              <w:t>административного</w:t>
            </w: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 xml:space="preserve"> регламента;</w:t>
            </w:r>
          </w:p>
          <w:p w:rsidR="00A45000" w:rsidRPr="00A45000" w:rsidRDefault="00A45000" w:rsidP="00A45000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>предоставления поддельных документов, документов, утративших силу, недействительных документов, документов, не вступивших в законную силу;</w:t>
            </w:r>
          </w:p>
          <w:p w:rsidR="00A45000" w:rsidRPr="00A45000" w:rsidRDefault="00A45000" w:rsidP="00A45000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>заявление подано лицом, не уполномоченным на осуществление таких действий;</w:t>
            </w:r>
          </w:p>
          <w:p w:rsidR="00A45000" w:rsidRPr="00A45000" w:rsidRDefault="00A45000" w:rsidP="00A45000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 xml:space="preserve">заявление подано в орган, не уполномоченный рассматривать заявления, предусмотренные </w:t>
            </w:r>
            <w:r w:rsidR="00B23595">
              <w:rPr>
                <w:rFonts w:ascii="Times New Roman" w:hAnsi="Times New Roman"/>
                <w:bCs/>
                <w:sz w:val="20"/>
                <w:szCs w:val="20"/>
              </w:rPr>
              <w:t>административным</w:t>
            </w: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 xml:space="preserve"> регламентом;</w:t>
            </w:r>
          </w:p>
          <w:p w:rsidR="00A45000" w:rsidRPr="00A45000" w:rsidRDefault="00A45000" w:rsidP="00A45000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истечение срока действия договора аренды испрашиваемого земельного участка, в случае согласования передачи в залог арендных прав;</w:t>
            </w:r>
          </w:p>
          <w:p w:rsidR="00F47128" w:rsidRPr="00215C77" w:rsidRDefault="00A45000" w:rsidP="00A45000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  <w:r w:rsidRPr="00A45000">
              <w:rPr>
                <w:rFonts w:ascii="Times New Roman" w:hAnsi="Times New Roman"/>
                <w:bCs/>
                <w:sz w:val="20"/>
                <w:szCs w:val="20"/>
              </w:rPr>
              <w:t>отсутствие государственной регистрации права собственности на объекты, принадлежащие арендатору, в случае уступки права аренды по договору аренды земельного участка, если иное не установлено действующим законодательством</w:t>
            </w: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4D2692" w:rsidRPr="004D2692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A45000" w:rsidRPr="00F20352">
              <w:rPr>
                <w:rFonts w:ascii="Times New Roman" w:hAnsi="Times New Roman"/>
              </w:rPr>
              <w:t xml:space="preserve"> 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4C116B" w:rsidRPr="004C116B" w:rsidRDefault="004C116B" w:rsidP="004C116B">
            <w:pPr>
              <w:tabs>
                <w:tab w:val="left" w:pos="1418"/>
              </w:tabs>
              <w:jc w:val="both"/>
              <w:rPr>
                <w:rFonts w:ascii="Times New Roman" w:hAnsi="Times New Roman"/>
              </w:rPr>
            </w:pPr>
            <w:r w:rsidRPr="004C116B">
              <w:rPr>
                <w:rFonts w:ascii="Times New Roman" w:hAnsi="Times New Roman"/>
              </w:rPr>
              <w:t xml:space="preserve">Лицо (гражданин Российской Федерации, индивидуальный предприниматель, юридическое лицо), с которым заключен договор аренды земельного участка, за исключением резидентов особых экономических зон - арендаторов </w:t>
            </w:r>
            <w:r w:rsidRPr="004C116B">
              <w:rPr>
                <w:rFonts w:ascii="Times New Roman" w:hAnsi="Times New Roman"/>
              </w:rPr>
              <w:lastRenderedPageBreak/>
              <w:t>земельных участков;</w:t>
            </w:r>
          </w:p>
          <w:p w:rsidR="004C116B" w:rsidRPr="004C116B" w:rsidRDefault="004C116B" w:rsidP="004C116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</w:rPr>
            </w:pPr>
            <w:r w:rsidRPr="004C116B">
              <w:rPr>
                <w:rFonts w:ascii="Times New Roman" w:hAnsi="Times New Roman" w:cs="Arial"/>
              </w:rPr>
              <w:t>Лицо</w:t>
            </w:r>
            <w:r w:rsidRPr="004C116B">
              <w:rPr>
                <w:rFonts w:ascii="Times New Roman" w:hAnsi="Times New Roman"/>
              </w:rPr>
              <w:t xml:space="preserve"> (не созданное субъектом Российской Федерации или муниципальным образованием)</w:t>
            </w:r>
            <w:r w:rsidRPr="004C116B">
              <w:rPr>
                <w:rFonts w:ascii="Times New Roman" w:hAnsi="Times New Roman" w:cs="Arial"/>
              </w:rPr>
              <w:t>, с которым заключен договор об освоении территории в целях строительства и эксплуатации наемного дома коммерческого использования;</w:t>
            </w:r>
          </w:p>
          <w:p w:rsidR="0078406B" w:rsidRPr="00AE3BCE" w:rsidRDefault="004C116B" w:rsidP="004C116B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C116B">
              <w:rPr>
                <w:rFonts w:ascii="Times New Roman" w:hAnsi="Times New Roman"/>
              </w:rPr>
              <w:t>Лицо (не созданное субъектом Российской Федерации или муниципальным образованием), с которым заключен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</w:t>
            </w:r>
            <w:r w:rsidR="00E06B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lastRenderedPageBreak/>
              <w:t>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Доверенность должна быть нотариально удостоверена и оформлена </w:t>
            </w: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45000"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02CC8" w:rsidRPr="008E210B" w:rsidRDefault="004C116B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4C116B">
              <w:rPr>
                <w:rFonts w:ascii="Times New Roman" w:hAnsi="Times New Roman"/>
                <w:sz w:val="20"/>
                <w:szCs w:val="20"/>
              </w:rPr>
              <w:t>договор о комплексном освоении территории для лиц, с которыми заключен договор об освоении территории в целях строительства и эксплуатации наемного дома коммерческого использования либо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835" w:type="dxa"/>
          </w:tcPr>
          <w:p w:rsidR="00E02CC8" w:rsidRPr="008E210B" w:rsidRDefault="004C116B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4C116B">
              <w:rPr>
                <w:rFonts w:ascii="Times New Roman" w:hAnsi="Times New Roman"/>
                <w:sz w:val="20"/>
                <w:szCs w:val="20"/>
              </w:rPr>
              <w:t>договор о комплексном освоении территории для лиц, с которыми заключен договор об освоении территории в целях строительства и эксплуатации наемного дома коммерческого использования либо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9970E3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удостоверяющий (устанавливающий) права заявителя на земельный участок, если право на такой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не зарегистрировано в ЕГРН</w:t>
            </w:r>
          </w:p>
        </w:tc>
        <w:tc>
          <w:tcPr>
            <w:tcW w:w="2835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1842" w:type="dxa"/>
          </w:tcPr>
          <w:p w:rsidR="00E06B0A" w:rsidRPr="009970E3" w:rsidRDefault="00E06B0A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6B0A" w:rsidRPr="00EC1DA3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6EAC" w:rsidRPr="00DF72FE" w:rsidTr="00FE32F7">
        <w:tc>
          <w:tcPr>
            <w:tcW w:w="567" w:type="dxa"/>
          </w:tcPr>
          <w:p w:rsidR="00CE6EAC" w:rsidRDefault="004C116B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</w:tcPr>
          <w:p w:rsidR="00CE6EAC" w:rsidRPr="00EE5370" w:rsidRDefault="004C116B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C116B">
              <w:rPr>
                <w:rFonts w:ascii="Times New Roman" w:hAnsi="Times New Roman"/>
                <w:bCs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ориентиров, на испрашиваемом земельном участке</w:t>
            </w:r>
          </w:p>
        </w:tc>
        <w:tc>
          <w:tcPr>
            <w:tcW w:w="2835" w:type="dxa"/>
          </w:tcPr>
          <w:p w:rsidR="00CE6EAC" w:rsidRPr="00EE5370" w:rsidRDefault="004C116B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C116B">
              <w:rPr>
                <w:rFonts w:ascii="Times New Roman" w:hAnsi="Times New Roman"/>
                <w:bCs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ориентиров, на испрашиваемом земельном участке</w:t>
            </w:r>
          </w:p>
        </w:tc>
        <w:tc>
          <w:tcPr>
            <w:tcW w:w="1842" w:type="dxa"/>
          </w:tcPr>
          <w:p w:rsidR="00CE6EAC" w:rsidRPr="008E210B" w:rsidRDefault="00CE6EAC" w:rsidP="0075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CE6EAC" w:rsidRPr="008E210B" w:rsidRDefault="00CE6EAC" w:rsidP="0075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CE6EAC" w:rsidRPr="008E210B" w:rsidRDefault="00CE6EAC" w:rsidP="007501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CE6EAC" w:rsidRPr="008E210B" w:rsidRDefault="00CE6EAC" w:rsidP="0075014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CE6EAC" w:rsidRDefault="004C116B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</w:tc>
        <w:tc>
          <w:tcPr>
            <w:tcW w:w="1558" w:type="dxa"/>
          </w:tcPr>
          <w:p w:rsidR="00CE6EAC" w:rsidRPr="002067B6" w:rsidRDefault="00CE6EAC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4C116B" w:rsidRPr="00DF72FE" w:rsidTr="00FE32F7">
        <w:tc>
          <w:tcPr>
            <w:tcW w:w="567" w:type="dxa"/>
          </w:tcPr>
          <w:p w:rsidR="004C116B" w:rsidRDefault="004C116B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</w:tcPr>
          <w:p w:rsidR="004C116B" w:rsidRPr="004C116B" w:rsidRDefault="004C116B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C116B">
              <w:rPr>
                <w:rFonts w:ascii="Times New Roman" w:hAnsi="Times New Roman"/>
                <w:bCs/>
                <w:sz w:val="20"/>
                <w:szCs w:val="20"/>
              </w:rPr>
              <w:t>договор о развитии застроенной территории</w:t>
            </w:r>
          </w:p>
        </w:tc>
        <w:tc>
          <w:tcPr>
            <w:tcW w:w="2835" w:type="dxa"/>
          </w:tcPr>
          <w:p w:rsidR="004C116B" w:rsidRPr="004C116B" w:rsidRDefault="004C116B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C116B">
              <w:rPr>
                <w:rFonts w:ascii="Times New Roman" w:hAnsi="Times New Roman"/>
                <w:bCs/>
                <w:sz w:val="20"/>
                <w:szCs w:val="20"/>
              </w:rPr>
              <w:t>договор о развитии застроенной территории</w:t>
            </w:r>
          </w:p>
        </w:tc>
        <w:tc>
          <w:tcPr>
            <w:tcW w:w="1842" w:type="dxa"/>
          </w:tcPr>
          <w:p w:rsidR="004C116B" w:rsidRDefault="004C116B" w:rsidP="002F0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4C116B" w:rsidRPr="009970E3" w:rsidRDefault="004C116B" w:rsidP="002F0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4C116B" w:rsidRPr="00EC1DA3" w:rsidRDefault="004C116B" w:rsidP="002F00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4C116B" w:rsidRPr="00192749" w:rsidRDefault="004C116B" w:rsidP="002F0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4C116B" w:rsidRDefault="004C116B" w:rsidP="002F00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4C116B" w:rsidRDefault="004C116B" w:rsidP="002F00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A45000"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  <w:r w:rsidR="00C628B5" w:rsidRPr="004D2692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8E210B" w:rsidRDefault="008E210B" w:rsidP="004C11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>на земельные участки</w:t>
            </w:r>
            <w:r w:rsidR="004C116B">
              <w:rPr>
                <w:rFonts w:ascii="Times New Roman" w:hAnsi="Times New Roman"/>
                <w:sz w:val="20"/>
                <w:szCs w:val="20"/>
              </w:rPr>
              <w:t xml:space="preserve">, здания, сооружения, расположенные на земельном </w:t>
            </w:r>
            <w:proofErr w:type="spellStart"/>
            <w:r w:rsidR="004C116B">
              <w:rPr>
                <w:rFonts w:ascii="Times New Roman" w:hAnsi="Times New Roman"/>
                <w:sz w:val="20"/>
                <w:szCs w:val="20"/>
              </w:rPr>
              <w:t>частке</w:t>
            </w:r>
            <w:proofErr w:type="spellEnd"/>
            <w:r w:rsidR="004C116B">
              <w:rPr>
                <w:rFonts w:ascii="Times New Roman" w:hAnsi="Times New Roman"/>
                <w:sz w:val="20"/>
                <w:szCs w:val="20"/>
              </w:rPr>
              <w:t>,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>либо уведомление об отсутствии в ЕГРН запрашиваемых сведений</w:t>
            </w:r>
            <w:proofErr w:type="gramEnd"/>
          </w:p>
        </w:tc>
        <w:tc>
          <w:tcPr>
            <w:tcW w:w="2126" w:type="dxa"/>
          </w:tcPr>
          <w:p w:rsidR="00CD1905" w:rsidRPr="008E210B" w:rsidRDefault="004C116B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2F33">
              <w:rPr>
                <w:rFonts w:ascii="Times New Roman" w:hAnsi="Times New Roman"/>
                <w:sz w:val="20"/>
                <w:szCs w:val="20"/>
              </w:rPr>
              <w:t>выписка из ЕГРН на земельные участки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здания, сооружения, расположенные на земельном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частке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62F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>либо уведомление об отсутствии в ЕГРН запрашиваемых сведений</w:t>
            </w:r>
            <w:proofErr w:type="gramEnd"/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 xml:space="preserve">выписка из ЕГРЮЛ о юридическом лице, </w:t>
            </w:r>
            <w:r w:rsidRPr="00942F15">
              <w:rPr>
                <w:rFonts w:ascii="Times New Roman" w:hAnsi="Times New Roman"/>
                <w:sz w:val="20"/>
                <w:szCs w:val="20"/>
              </w:rPr>
              <w:lastRenderedPageBreak/>
              <w:t>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документа, подтверждающего </w:t>
            </w:r>
            <w:r w:rsidRPr="00942F15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государственную регистрацию юридического лица (для юридического лица), выписка из ЕГРЮЛ о 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A45000"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  <w:r w:rsidR="00A45000">
              <w:rPr>
                <w:rFonts w:ascii="Times New Roman" w:hAnsi="Times New Roman"/>
              </w:rPr>
              <w:t>.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FB2256" w:rsidRPr="00FB2256" w:rsidRDefault="00FB2256" w:rsidP="00FB2256">
            <w:pPr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256">
              <w:rPr>
                <w:rFonts w:ascii="Times New Roman" w:eastAsiaTheme="minorHAnsi" w:hAnsi="Times New Roman"/>
                <w:sz w:val="20"/>
                <w:szCs w:val="20"/>
              </w:rPr>
              <w:t>При передаче арендных прав земельного участка в залог: согласие на передачу арендных прав земельного участка, находящегося в аренде, в залог, в пределах срока договора аренды земельного участка;</w:t>
            </w:r>
          </w:p>
          <w:p w:rsidR="00FB2256" w:rsidRPr="00FB2256" w:rsidRDefault="00FB2256" w:rsidP="00FB2256">
            <w:pPr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256">
              <w:rPr>
                <w:rFonts w:ascii="Times New Roman" w:eastAsiaTheme="minorHAnsi" w:hAnsi="Times New Roman"/>
                <w:sz w:val="20"/>
                <w:szCs w:val="20"/>
              </w:rPr>
              <w:t xml:space="preserve">При передаче арендованного земельного участка в субаренду: согласие на передачу арендных прав земельного участка, находящегося в аренде, в субаренду, в пределах срока </w:t>
            </w:r>
            <w:r w:rsidRPr="00FB225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 аренды земельного участка;</w:t>
            </w:r>
          </w:p>
          <w:p w:rsidR="00FB2256" w:rsidRPr="00FB2256" w:rsidRDefault="00FB2256" w:rsidP="00FB2256">
            <w:pPr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256">
              <w:rPr>
                <w:rFonts w:ascii="Times New Roman" w:eastAsiaTheme="minorHAnsi" w:hAnsi="Times New Roman"/>
                <w:sz w:val="20"/>
                <w:szCs w:val="20"/>
              </w:rPr>
              <w:t>Уступка права аренды по договорам аренды земельных участков:</w:t>
            </w:r>
          </w:p>
          <w:p w:rsidR="00233B6F" w:rsidRPr="00FD5ADA" w:rsidRDefault="00FB2256" w:rsidP="00FB2256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B2256">
              <w:rPr>
                <w:rFonts w:ascii="Times New Roman" w:hAnsi="Times New Roman" w:cs="Times New Roman"/>
                <w:sz w:val="20"/>
                <w:szCs w:val="20"/>
              </w:rPr>
              <w:t>согласие на передачу арендных прав и обязанностей по договору аренды земельного участка, находящегося в аренде</w:t>
            </w:r>
            <w:r w:rsidR="00824034" w:rsidRPr="003C7A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FB225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FB225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A45000"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  <w:r w:rsidR="008E210B" w:rsidRPr="004D2692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копии представленных с заявлением документов, соответствуют их оригиналам, выполняет на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C7A8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2693" w:type="dxa"/>
          </w:tcPr>
          <w:p w:rsidR="00EC3E04" w:rsidRPr="0055193F" w:rsidRDefault="003C7A88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</w:p>
        </w:tc>
        <w:tc>
          <w:tcPr>
            <w:tcW w:w="2693" w:type="dxa"/>
          </w:tcPr>
          <w:p w:rsidR="00CB6F1A" w:rsidRPr="0055193F" w:rsidRDefault="00213A47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3C7A88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3C7A88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 w:rsidR="003F53AA"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3F53A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</w:t>
            </w: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 xml:space="preserve">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муниципальной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4D2692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A45000" w:rsidRPr="00F20352">
              <w:rPr>
                <w:rFonts w:ascii="Times New Roman" w:hAnsi="Times New Roman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  <w:r w:rsidR="00A45000">
              <w:rPr>
                <w:rFonts w:ascii="Times New Roman" w:hAnsi="Times New Roman"/>
              </w:rPr>
              <w:t>.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54A34CF"/>
    <w:multiLevelType w:val="hybridMultilevel"/>
    <w:tmpl w:val="E9E0B52A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1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7F6CF4"/>
    <w:multiLevelType w:val="hybridMultilevel"/>
    <w:tmpl w:val="64800C90"/>
    <w:lvl w:ilvl="0" w:tplc="EF9022E8">
      <w:start w:val="1"/>
      <w:numFmt w:val="decimal"/>
      <w:lvlText w:val="%1)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1E757D"/>
    <w:multiLevelType w:val="hybridMultilevel"/>
    <w:tmpl w:val="423A2B48"/>
    <w:lvl w:ilvl="0" w:tplc="00645BC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2E51A1B"/>
    <w:multiLevelType w:val="hybridMultilevel"/>
    <w:tmpl w:val="1A2C6CD0"/>
    <w:lvl w:ilvl="0" w:tplc="DDFEECF6">
      <w:start w:val="1"/>
      <w:numFmt w:val="decimal"/>
      <w:lvlText w:val="%1)"/>
      <w:lvlJc w:val="left"/>
      <w:pPr>
        <w:ind w:left="142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9"/>
  </w:num>
  <w:num w:numId="5">
    <w:abstractNumId w:val="18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4"/>
  </w:num>
  <w:num w:numId="12">
    <w:abstractNumId w:val="8"/>
  </w:num>
  <w:num w:numId="13">
    <w:abstractNumId w:val="14"/>
  </w:num>
  <w:num w:numId="14">
    <w:abstractNumId w:val="17"/>
  </w:num>
  <w:num w:numId="15">
    <w:abstractNumId w:val="7"/>
  </w:num>
  <w:num w:numId="16">
    <w:abstractNumId w:val="2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C05ED"/>
    <w:rsid w:val="000C4718"/>
    <w:rsid w:val="000F6063"/>
    <w:rsid w:val="0012050F"/>
    <w:rsid w:val="00136EAF"/>
    <w:rsid w:val="00144F0E"/>
    <w:rsid w:val="00177A1F"/>
    <w:rsid w:val="0019286B"/>
    <w:rsid w:val="00192DE5"/>
    <w:rsid w:val="001C3230"/>
    <w:rsid w:val="001D200B"/>
    <w:rsid w:val="001D637F"/>
    <w:rsid w:val="00213A47"/>
    <w:rsid w:val="00215C77"/>
    <w:rsid w:val="00227575"/>
    <w:rsid w:val="00233B6F"/>
    <w:rsid w:val="00242248"/>
    <w:rsid w:val="00245B97"/>
    <w:rsid w:val="00255EA6"/>
    <w:rsid w:val="00295D99"/>
    <w:rsid w:val="002C43E1"/>
    <w:rsid w:val="002D7C32"/>
    <w:rsid w:val="002F3305"/>
    <w:rsid w:val="00304153"/>
    <w:rsid w:val="00305005"/>
    <w:rsid w:val="00327988"/>
    <w:rsid w:val="0035223F"/>
    <w:rsid w:val="00362D39"/>
    <w:rsid w:val="003C5FC4"/>
    <w:rsid w:val="003C72CF"/>
    <w:rsid w:val="003C7A88"/>
    <w:rsid w:val="003D289A"/>
    <w:rsid w:val="003F53AA"/>
    <w:rsid w:val="003F728D"/>
    <w:rsid w:val="00402E6B"/>
    <w:rsid w:val="00407950"/>
    <w:rsid w:val="004605D6"/>
    <w:rsid w:val="00464EF8"/>
    <w:rsid w:val="00474A30"/>
    <w:rsid w:val="00495EB4"/>
    <w:rsid w:val="004C116B"/>
    <w:rsid w:val="004C6129"/>
    <w:rsid w:val="004C6896"/>
    <w:rsid w:val="004D2692"/>
    <w:rsid w:val="004E45EE"/>
    <w:rsid w:val="0051592C"/>
    <w:rsid w:val="005327E9"/>
    <w:rsid w:val="00533937"/>
    <w:rsid w:val="00534BCC"/>
    <w:rsid w:val="00536FE1"/>
    <w:rsid w:val="00540CF9"/>
    <w:rsid w:val="0055193F"/>
    <w:rsid w:val="00557F3F"/>
    <w:rsid w:val="0056453C"/>
    <w:rsid w:val="005740C6"/>
    <w:rsid w:val="005814D6"/>
    <w:rsid w:val="00597D32"/>
    <w:rsid w:val="005B18F6"/>
    <w:rsid w:val="005C5F75"/>
    <w:rsid w:val="005E08BF"/>
    <w:rsid w:val="005E52B5"/>
    <w:rsid w:val="00601762"/>
    <w:rsid w:val="006503D7"/>
    <w:rsid w:val="00662F33"/>
    <w:rsid w:val="00687E06"/>
    <w:rsid w:val="006A3132"/>
    <w:rsid w:val="006B0E79"/>
    <w:rsid w:val="006D6F16"/>
    <w:rsid w:val="006E4F2E"/>
    <w:rsid w:val="006E57A3"/>
    <w:rsid w:val="00713DE3"/>
    <w:rsid w:val="0073549E"/>
    <w:rsid w:val="00776E86"/>
    <w:rsid w:val="0078406B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90C14"/>
    <w:rsid w:val="008C737E"/>
    <w:rsid w:val="008D703F"/>
    <w:rsid w:val="008E210B"/>
    <w:rsid w:val="008E6575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45000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23595"/>
    <w:rsid w:val="00B46C9B"/>
    <w:rsid w:val="00B53747"/>
    <w:rsid w:val="00B7431D"/>
    <w:rsid w:val="00BB106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55742"/>
    <w:rsid w:val="00D6687B"/>
    <w:rsid w:val="00D93DAB"/>
    <w:rsid w:val="00D96C3C"/>
    <w:rsid w:val="00DA0AE0"/>
    <w:rsid w:val="00DA7E0B"/>
    <w:rsid w:val="00DB1153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C3E04"/>
    <w:rsid w:val="00ED7556"/>
    <w:rsid w:val="00EE5370"/>
    <w:rsid w:val="00F11074"/>
    <w:rsid w:val="00F17AFC"/>
    <w:rsid w:val="00F20352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B2256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12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21737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82</cp:revision>
  <cp:lastPrinted>2017-11-07T03:11:00Z</cp:lastPrinted>
  <dcterms:created xsi:type="dcterms:W3CDTF">2016-04-14T07:57:00Z</dcterms:created>
  <dcterms:modified xsi:type="dcterms:W3CDTF">2017-11-09T03:41:00Z</dcterms:modified>
</cp:coreProperties>
</file>